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venir" w:cs="Avenir" w:eastAsia="Avenir" w:hAnsi="Aveni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venir" w:cs="Avenir" w:eastAsia="Avenir" w:hAnsi="Avenir"/>
          <w:sz w:val="26"/>
          <w:szCs w:val="26"/>
          <w:rtl w:val="0"/>
        </w:rPr>
        <w:t xml:space="preserve">TISKOVÁ ZPRÁVA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  <w:i w:val="1"/>
          <w:sz w:val="18"/>
          <w:szCs w:val="18"/>
        </w:rPr>
      </w:pP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RSBC Holding a.s.</w:t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  <w:i w:val="1"/>
          <w:sz w:val="18"/>
          <w:szCs w:val="18"/>
        </w:rPr>
      </w:pP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19.</w:t>
      </w:r>
      <w:r w:rsidDel="00000000" w:rsidR="00000000" w:rsidRPr="00000000">
        <w:rPr>
          <w:rFonts w:ascii="Avenir" w:cs="Avenir" w:eastAsia="Avenir" w:hAnsi="Avenir"/>
          <w:i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května 2025, Praha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Avenir" w:cs="Avenir" w:eastAsia="Avenir" w:hAnsi="Avenir"/>
          <w:b w:val="1"/>
          <w:sz w:val="48"/>
          <w:szCs w:val="48"/>
          <w:u w:val="single"/>
        </w:rPr>
      </w:pPr>
      <w:r w:rsidDel="00000000" w:rsidR="00000000" w:rsidRPr="00000000">
        <w:rPr>
          <w:rFonts w:ascii="Avenir" w:cs="Avenir" w:eastAsia="Avenir" w:hAnsi="Avenir"/>
          <w:b w:val="1"/>
          <w:sz w:val="48"/>
          <w:szCs w:val="48"/>
          <w:u w:val="single"/>
          <w:rtl w:val="0"/>
        </w:rPr>
        <w:t xml:space="preserve">STEYR ARMS posiluje vedení. Jako nový CFO přichází Christian Schreiberhuber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S Christianem Schreiberhuberem na pozici finančního ředitele přichází do společnosti STEYR ARMS špičkový manažer. Schreiberhuber má 25 let zkušeností ve vrcholovém managementu jako finanční ředitel a generální ředitel v mezinárodních společnostech. Své odborné znalosti využije k podpoře mezinárodní expanze společnosti STEYR ARMS. Schreiberhuber proto převezme také finanční řízení slovinské společnosti AREX. Stejně jako STEYR ARMS je i společnost AREX vlastněna fondem kvalifikovaných investorů RSBC Defence.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„Christian je zkušený lídr s vynikajícím přehledem ve finančním řízení a strategické rekonstrukci společností s akcentem na maximalizaci synergií uvnitř skupiny. Věříme, že jeho zkušenosti s post-merger integrací a optimalizací procesů budou pro STEYR ARMS i AREX velkým přínosem, zejména v kontextu naší expanze na americkém trhu a nadcházejících akvizic,“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říká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Milan Šlapák, CEO STEYR ARMS GmbH.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„Je mi ctí, že se mohu připojit k týmu STEYR ARMS a AREX, dvou společností se silnou tradicí a pověstí na trhu. Těším se na spolupráci s vedením a týmem během této důležité fáze expanze,“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říká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Christian Schreiberhuber, nový CFO STEYR ARMS a AREX.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Schreiberhuber má rozsáhlé zkušenosti v oblasti finančního řízení, akvizic a krizového řízení. Dříve pracoval jako finanční ředitel skupiny a generální ředitel v nadnárodních společnostech. Je držitelem magisterského titulu v oboru evropského a mezinárodního obchodního práva (Univerzita St. Gallen), titulu MBA (Univerzita Johannese Keplera v Linci) a titulu v oboru stavebního inženýrství (HTL Linec). Christian Schreiberhuber je rovněž certifikovaným soudním znalcem v oblasti restrukturalizace a správy a řízení společností a členem dozorčí rady Hornorakouského podnikatelského klastru.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STEYR ARMS je součástí investičního fondu RSBC Defence, který se zaměřuje na obranný průmysl a strategické technologie. Společnost aktivně rozšiřuje své působení na americkém trhu v rámci strategie </w:t>
      </w: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„Go West“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, kde disponuje vlastním výrobním závodem v Alabamě. V roce 2024 se STEYR ARMS zaměřila na realizaci dodávek pro Military &amp; Law Enforcement a společně se slovinskou zbrojovkou AREX vyvíjí novou řadu pistolí. Obě značky těží ze vzájemných synergií a sdílení výrobních kapacit, což posiluje jejich pozici na globálních trzích. AREX, rovněž spadající pod fond RSBC Defence, se specializuje na výrobu výcvikové munice, pistolí a nábojových pásů. Spolupráce mezi STEYR ARMS a AREX vytváří nové příležitosti pro inovace ve zbrojním průmyslu.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6" w:val="single"/>
        </w:pBdr>
        <w:jc w:val="center"/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Konec tiskové zprávy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RSBC Defence s.r.o.., Vyskočilova 1410/1, Michle, 140 00 Praha 4, tel.: 513 034 190, </w:t>
      </w: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www.rsbcdefence.cz</w:t>
        </w:r>
      </w:hyperlink>
      <w:r w:rsidDel="00000000" w:rsidR="00000000" w:rsidRPr="00000000">
        <w:rPr>
          <w:b w:val="1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kontakt:</w:t>
        <w:br w:type="textWrapping"/>
        <w:t xml:space="preserve">Irena Pencová, PR and Communications Manager, tel.: 793 949 579, ipencova@rsbcgroup.com‬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Marie Třešňák Lesáková, Account Manager Topic PR, tel.: 721 267 922, mlesakova@topicpr.cz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6" w:val="single"/>
        </w:pBdr>
        <w:jc w:val="both"/>
        <w:rPr>
          <w:color w:val="41414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6" w:val="single"/>
        </w:pBdr>
        <w:jc w:val="both"/>
        <w:rPr>
          <w:rFonts w:ascii="Avenir" w:cs="Avenir" w:eastAsia="Avenir" w:hAnsi="Avenir"/>
          <w:b w:val="1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b w:val="1"/>
          <w:sz w:val="20"/>
          <w:szCs w:val="20"/>
          <w:rtl w:val="0"/>
        </w:rPr>
        <w:t xml:space="preserve">O RSBC Defence</w:t>
      </w:r>
    </w:p>
    <w:p w:rsidR="00000000" w:rsidDel="00000000" w:rsidP="00000000" w:rsidRDefault="00000000" w:rsidRPr="00000000" w14:paraId="00000013">
      <w:pPr>
        <w:pBdr>
          <w:bottom w:color="000000" w:space="1" w:sz="6" w:val="single"/>
        </w:pBdr>
        <w:jc w:val="both"/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RSBC Defence spadá pod investiční skupinu RSBC a zaměřuje se na investice do oblasti obranného průmyslu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 výroby a technologií s tím spojených. Hlavními aktivy fondu jsou slovinská průmyslová společnost AREX a tradiční rakouský výrobce dlouhých palných zbraní STEYR ARMS. Fond je určen investorům, kteří plánují diverzifikovat své investiční portfolio a mohou využít fond zaměřený na dynamicky rostoucí oblast výroby a poskytování služeb bezpečnostním a obranným složkám. Více informací na </w:t>
      </w:r>
      <w:hyperlink r:id="rId8">
        <w:r w:rsidDel="00000000" w:rsidR="00000000" w:rsidRPr="00000000">
          <w:rPr>
            <w:rFonts w:ascii="Avenir" w:cs="Avenir" w:eastAsia="Avenir" w:hAnsi="Avenir"/>
            <w:color w:val="1155cc"/>
            <w:sz w:val="20"/>
            <w:szCs w:val="20"/>
            <w:u w:val="single"/>
            <w:rtl w:val="0"/>
          </w:rPr>
          <w:t xml:space="preserve">www.rsbcdefence.cz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6" w:val="single"/>
        </w:pBdr>
        <w:jc w:val="both"/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6" w:val="single"/>
        </w:pBdr>
        <w:jc w:val="both"/>
        <w:rPr>
          <w:rFonts w:ascii="Avenir" w:cs="Avenir" w:eastAsia="Avenir" w:hAnsi="Avenir"/>
          <w:b w:val="1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b w:val="1"/>
          <w:sz w:val="20"/>
          <w:szCs w:val="20"/>
          <w:rtl w:val="0"/>
        </w:rPr>
        <w:t xml:space="preserve">O STEYR ARMS</w:t>
      </w:r>
    </w:p>
    <w:p w:rsidR="00000000" w:rsidDel="00000000" w:rsidP="00000000" w:rsidRDefault="00000000" w:rsidRPr="00000000" w14:paraId="00000016">
      <w:pPr>
        <w:pBdr>
          <w:bottom w:color="000000" w:space="1" w:sz="6" w:val="single"/>
        </w:pBdr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STEYR ARMS, společnost založena v roce 1864, se sídlem v rakouském Steyru patří k významným evropským producentům zbraní. Má silné postavení v oblasti loveckých pušek a zbraní pro profesionály z řad policie a armády. K nejúspěšnějším produktům patří ikonický Steyr AUG, který patří do výzbroje více než dvou desítek armád. Díky své kompaktnosti využívají Steyr AUG mnohé speciální policejní jednotky. Silné postavení má společnost také v oblasti precizních pušek, pistolí, příslušenství pro profesionály (armáda, policie, speciální síly) a civilní (lov, sport). STEYR ARMS GmbH je stoprocentním vlastníkem společnosti STEYR ARMS Inc., své dceřiné společnosti se sídlem ve městě Bessemer ve státě Alabama, USA. Více informací na </w:t>
      </w:r>
      <w:hyperlink r:id="rId9">
        <w:r w:rsidDel="00000000" w:rsidR="00000000" w:rsidRPr="00000000">
          <w:rPr>
            <w:rFonts w:ascii="Avenir" w:cs="Avenir" w:eastAsia="Avenir" w:hAnsi="Avenir"/>
            <w:color w:val="1155cc"/>
            <w:sz w:val="20"/>
            <w:szCs w:val="20"/>
            <w:u w:val="single"/>
            <w:rtl w:val="0"/>
          </w:rPr>
          <w:t xml:space="preserve">www.steyr-arms.com 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-380995</wp:posOffset>
          </wp:positionH>
          <wp:positionV relativeFrom="paragraph">
            <wp:posOffset>-76196</wp:posOffset>
          </wp:positionV>
          <wp:extent cx="1700084" cy="572723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0084" cy="57272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ind w:left="7920" w:firstLine="0"/>
      <w:rPr/>
    </w:pPr>
    <w:r w:rsidDel="00000000" w:rsidR="00000000" w:rsidRPr="00000000">
      <w:rPr>
        <w:rFonts w:ascii="Avenir" w:cs="Avenir" w:eastAsia="Avenir" w:hAnsi="Avenir"/>
        <w:sz w:val="26"/>
        <w:szCs w:val="26"/>
      </w:rPr>
      <w:drawing>
        <wp:inline distB="114300" distT="114300" distL="114300" distR="114300">
          <wp:extent cx="928688" cy="918134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8688" cy="9181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ze">
    <w:name w:val="Revision"/>
    <w:hidden w:val="1"/>
    <w:uiPriority w:val="99"/>
    <w:semiHidden w:val="1"/>
    <w:rsid w:val="00C806D1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steyr-arm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sbcdefence.cz" TargetMode="External"/><Relationship Id="rId8" Type="http://schemas.openxmlformats.org/officeDocument/2006/relationships/hyperlink" Target="http://www.rsbcdefence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8wKRfs3eZtp5aOom01zk2UWwnw==">CgMxLjA4AHIhMU1oY3FaNW05bHVYT3loRXljS0hzNFJwYzlBUmo2eDVp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2025-05-09T08:38:00Z</dcterms:created>
  <dc:creator>Irena Pencová</dc:creator>
</cp:coreProperties>
</file>